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FB" w:rsidRPr="00A630FB" w:rsidRDefault="00A630FB" w:rsidP="00A630FB">
      <w:pPr>
        <w:jc w:val="center"/>
        <w:rPr>
          <w:rFonts w:ascii="Arial Narrow" w:hAnsi="Arial Narrow"/>
          <w:b/>
          <w:sz w:val="24"/>
          <w:szCs w:val="24"/>
          <w:lang w:val="fr-FR"/>
        </w:rPr>
      </w:pPr>
      <w:bookmarkStart w:id="0" w:name="_GoBack"/>
      <w:bookmarkEnd w:id="0"/>
      <w:r w:rsidRPr="00A630FB">
        <w:rPr>
          <w:rFonts w:ascii="Arial Narrow" w:hAnsi="Arial Narrow"/>
          <w:b/>
          <w:sz w:val="24"/>
          <w:szCs w:val="24"/>
          <w:lang w:val="fr-FR"/>
        </w:rPr>
        <w:t>République du Sénégal</w:t>
      </w:r>
    </w:p>
    <w:p w:rsidR="00A630FB" w:rsidRDefault="00A630FB" w:rsidP="00A630FB">
      <w:pPr>
        <w:jc w:val="center"/>
        <w:rPr>
          <w:rFonts w:ascii="Arial Narrow" w:hAnsi="Arial Narrow"/>
          <w:sz w:val="24"/>
          <w:szCs w:val="24"/>
          <w:lang w:val="fr-FR"/>
        </w:rPr>
      </w:pPr>
      <w:r w:rsidRPr="00A630FB">
        <w:rPr>
          <w:rFonts w:ascii="Arial Narrow" w:hAnsi="Arial Narrow"/>
          <w:sz w:val="24"/>
          <w:szCs w:val="24"/>
          <w:lang w:val="fr-FR"/>
        </w:rPr>
        <w:t>Ministère chargé des transports aériens</w:t>
      </w:r>
    </w:p>
    <w:p w:rsidR="006E7D8E" w:rsidRPr="00A630FB" w:rsidRDefault="006E7D8E" w:rsidP="00A630FB">
      <w:pPr>
        <w:jc w:val="center"/>
        <w:rPr>
          <w:rFonts w:ascii="Arial Narrow" w:hAnsi="Arial Narrow"/>
          <w:sz w:val="24"/>
          <w:szCs w:val="24"/>
          <w:lang w:val="fr-FR"/>
        </w:rPr>
      </w:pPr>
    </w:p>
    <w:p w:rsidR="00A630FB" w:rsidRDefault="00A630FB" w:rsidP="00B601F4">
      <w:pPr>
        <w:spacing w:after="120"/>
        <w:jc w:val="center"/>
        <w:rPr>
          <w:szCs w:val="18"/>
        </w:rPr>
      </w:pPr>
      <w:r>
        <w:rPr>
          <w:b/>
          <w:noProof/>
          <w:lang w:val="fr-FR" w:eastAsia="fr-FR"/>
        </w:rPr>
        <w:drawing>
          <wp:inline distT="0" distB="0" distL="0" distR="0">
            <wp:extent cx="866775" cy="5429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FB" w:rsidRPr="00A630FB" w:rsidRDefault="00A630FB" w:rsidP="00A630FB">
      <w:pPr>
        <w:jc w:val="center"/>
        <w:rPr>
          <w:rFonts w:ascii="Arial Narrow" w:hAnsi="Arial Narrow"/>
          <w:b/>
          <w:sz w:val="24"/>
          <w:szCs w:val="24"/>
          <w:lang w:val="fr-FR"/>
        </w:rPr>
      </w:pPr>
      <w:r w:rsidRPr="00A630FB">
        <w:rPr>
          <w:rFonts w:ascii="Arial Narrow" w:hAnsi="Arial Narrow"/>
          <w:b/>
          <w:sz w:val="24"/>
          <w:szCs w:val="24"/>
          <w:lang w:val="fr-FR"/>
        </w:rPr>
        <w:t>AGENCE NATIONALE DE L’AVIATION CIVILE ET DE LA METEOROLOGIE (ANACIM)</w:t>
      </w:r>
    </w:p>
    <w:p w:rsidR="000F58EF" w:rsidRPr="004D1341" w:rsidRDefault="000F58EF" w:rsidP="00DA6CC0">
      <w:pPr>
        <w:spacing w:before="52"/>
        <w:ind w:left="2215" w:right="1544"/>
        <w:jc w:val="center"/>
        <w:rPr>
          <w:rFonts w:ascii="Arial Narrow" w:hAnsi="Arial Narrow"/>
          <w:b/>
          <w:sz w:val="20"/>
          <w:szCs w:val="20"/>
          <w:lang w:val="fr-FR"/>
        </w:rPr>
      </w:pPr>
    </w:p>
    <w:p w:rsidR="00DA6CC0" w:rsidRPr="00851D63" w:rsidRDefault="00DA6CC0" w:rsidP="00DA6CC0">
      <w:pPr>
        <w:spacing w:before="52"/>
        <w:ind w:left="2215" w:right="1544"/>
        <w:jc w:val="center"/>
        <w:rPr>
          <w:rFonts w:ascii="Arial Narrow" w:hAnsi="Arial Narrow"/>
          <w:b/>
          <w:sz w:val="28"/>
          <w:szCs w:val="28"/>
          <w:lang w:val="fr-FR"/>
        </w:rPr>
      </w:pPr>
      <w:r w:rsidRPr="00851D63">
        <w:rPr>
          <w:rFonts w:ascii="Arial Narrow" w:hAnsi="Arial Narrow"/>
          <w:b/>
          <w:sz w:val="28"/>
          <w:szCs w:val="28"/>
          <w:lang w:val="fr-FR"/>
        </w:rPr>
        <w:t>DECLARATION D’APTITUDE AU VOL DE L’ULM</w:t>
      </w:r>
    </w:p>
    <w:p w:rsidR="00E85054" w:rsidRPr="00851D63" w:rsidRDefault="00E85054">
      <w:pPr>
        <w:spacing w:before="9"/>
        <w:rPr>
          <w:rFonts w:ascii="Garamond" w:eastAsia="Garamond" w:hAnsi="Garamond" w:cs="Garamond"/>
          <w:sz w:val="17"/>
          <w:szCs w:val="17"/>
          <w:lang w:val="fr-FR"/>
        </w:rPr>
      </w:pPr>
    </w:p>
    <w:p w:rsidR="00E85054" w:rsidRPr="00851D63" w:rsidRDefault="00777F32">
      <w:pPr>
        <w:pStyle w:val="Corpsdetexte"/>
        <w:spacing w:before="79" w:line="247" w:lineRule="exact"/>
        <w:ind w:right="346"/>
        <w:rPr>
          <w:lang w:val="fr-FR"/>
        </w:rPr>
      </w:pPr>
      <w:r w:rsidRPr="00851D63">
        <w:rPr>
          <w:rFonts w:ascii="Arial Narrow" w:eastAsiaTheme="minorHAnsi" w:hAnsi="Arial Narrow"/>
          <w:lang w:val="fr-FR"/>
        </w:rPr>
        <w:t>Je soussigné (prénom</w:t>
      </w:r>
      <w:r w:rsidR="0024427F" w:rsidRPr="00851D63">
        <w:rPr>
          <w:rFonts w:ascii="Arial Narrow" w:eastAsiaTheme="minorHAnsi" w:hAnsi="Arial Narrow"/>
          <w:lang w:val="fr-FR"/>
        </w:rPr>
        <w:t>s</w:t>
      </w:r>
      <w:r w:rsidR="003F77AB" w:rsidRPr="00851D63">
        <w:rPr>
          <w:rFonts w:ascii="Arial Narrow" w:eastAsiaTheme="minorHAnsi" w:hAnsi="Arial Narrow"/>
          <w:lang w:val="fr-FR"/>
        </w:rPr>
        <w:t>, nom</w:t>
      </w:r>
      <w:r w:rsidRPr="00851D63">
        <w:rPr>
          <w:rFonts w:ascii="Arial Narrow" w:eastAsiaTheme="minorHAnsi" w:hAnsi="Arial Narrow"/>
          <w:lang w:val="fr-FR"/>
        </w:rPr>
        <w:t>)</w:t>
      </w:r>
      <w:r w:rsidRPr="00851D63">
        <w:rPr>
          <w:lang w:val="fr-FR"/>
        </w:rPr>
        <w:t xml:space="preserve"> :</w:t>
      </w:r>
      <w:r w:rsidRPr="00851D63">
        <w:rPr>
          <w:spacing w:val="-19"/>
          <w:lang w:val="fr-FR"/>
        </w:rPr>
        <w:t xml:space="preserve"> </w:t>
      </w:r>
    </w:p>
    <w:p w:rsidR="0024427F" w:rsidRPr="00851D63" w:rsidRDefault="0024427F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851D63">
        <w:rPr>
          <w:rFonts w:ascii="Arial Narrow" w:eastAsiaTheme="minorHAnsi" w:hAnsi="Arial Narrow"/>
          <w:lang w:val="fr-FR"/>
        </w:rPr>
        <w:t>Adresse</w:t>
      </w:r>
      <w:r w:rsidR="00B601F4">
        <w:rPr>
          <w:rFonts w:ascii="Arial Narrow" w:eastAsiaTheme="minorHAnsi" w:hAnsi="Arial Narrow"/>
          <w:lang w:val="fr-FR"/>
        </w:rPr>
        <w:t xml:space="preserve"> </w:t>
      </w:r>
      <w:r w:rsidRPr="00851D63">
        <w:rPr>
          <w:rFonts w:ascii="Arial Narrow" w:eastAsiaTheme="minorHAnsi" w:hAnsi="Arial Narrow"/>
          <w:lang w:val="fr-FR"/>
        </w:rPr>
        <w:t>:</w:t>
      </w:r>
    </w:p>
    <w:p w:rsidR="0024427F" w:rsidRPr="00B601F4" w:rsidRDefault="0024427F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B601F4">
        <w:rPr>
          <w:rFonts w:ascii="Arial Narrow" w:eastAsiaTheme="minorHAnsi" w:hAnsi="Arial Narrow"/>
          <w:lang w:val="fr-FR"/>
        </w:rPr>
        <w:t>Téléphone</w:t>
      </w:r>
      <w:r w:rsidR="00B601F4" w:rsidRPr="00B601F4">
        <w:rPr>
          <w:rFonts w:ascii="Arial Narrow" w:eastAsiaTheme="minorHAnsi" w:hAnsi="Arial Narrow"/>
          <w:lang w:val="fr-FR"/>
        </w:rPr>
        <w:t xml:space="preserve"> </w:t>
      </w:r>
      <w:r w:rsidR="007156B9" w:rsidRPr="00B601F4">
        <w:rPr>
          <w:rFonts w:ascii="Arial Narrow" w:eastAsiaTheme="minorHAnsi" w:hAnsi="Arial Narrow"/>
          <w:lang w:val="fr-FR"/>
        </w:rPr>
        <w:t>:</w:t>
      </w:r>
    </w:p>
    <w:p w:rsidR="0024427F" w:rsidRPr="00B601F4" w:rsidRDefault="0024427F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B601F4">
        <w:rPr>
          <w:rFonts w:ascii="Arial Narrow" w:eastAsiaTheme="minorHAnsi" w:hAnsi="Arial Narrow"/>
          <w:lang w:val="fr-FR"/>
        </w:rPr>
        <w:t>Courriel</w:t>
      </w:r>
      <w:r w:rsidR="00B601F4" w:rsidRPr="00B601F4">
        <w:rPr>
          <w:rFonts w:ascii="Arial Narrow" w:eastAsiaTheme="minorHAnsi" w:hAnsi="Arial Narrow"/>
          <w:lang w:val="fr-FR"/>
        </w:rPr>
        <w:t xml:space="preserve"> </w:t>
      </w:r>
      <w:r w:rsidRPr="00B601F4">
        <w:rPr>
          <w:rFonts w:ascii="Arial Narrow" w:eastAsiaTheme="minorHAnsi" w:hAnsi="Arial Narrow"/>
          <w:lang w:val="fr-FR"/>
        </w:rPr>
        <w:t>:</w:t>
      </w:r>
    </w:p>
    <w:p w:rsidR="00E85054" w:rsidRPr="00B601F4" w:rsidRDefault="00E85054">
      <w:pPr>
        <w:rPr>
          <w:rFonts w:ascii="Garamond" w:eastAsia="Garamond" w:hAnsi="Garamond" w:cs="Garamond"/>
          <w:lang w:val="fr-FR"/>
        </w:rPr>
      </w:pPr>
    </w:p>
    <w:p w:rsidR="00E85054" w:rsidRPr="00851D63" w:rsidRDefault="00777F32" w:rsidP="001320C1">
      <w:pPr>
        <w:pStyle w:val="Corpsdetexte"/>
        <w:ind w:right="346"/>
        <w:jc w:val="both"/>
        <w:rPr>
          <w:rFonts w:ascii="Arial Narrow" w:hAnsi="Arial Narrow" w:cs="Garamond"/>
          <w:lang w:val="fr-FR"/>
        </w:rPr>
      </w:pPr>
      <w:proofErr w:type="gramStart"/>
      <w:r w:rsidRPr="00851D63">
        <w:rPr>
          <w:rFonts w:ascii="Arial Narrow" w:hAnsi="Arial Narrow" w:cs="Garamond"/>
          <w:lang w:val="fr-FR"/>
        </w:rPr>
        <w:t>déclare</w:t>
      </w:r>
      <w:proofErr w:type="gramEnd"/>
      <w:r w:rsidRPr="00851D63">
        <w:rPr>
          <w:rFonts w:ascii="Arial Narrow" w:hAnsi="Arial Narrow" w:cs="Garamond"/>
          <w:lang w:val="fr-FR"/>
        </w:rPr>
        <w:t xml:space="preserve"> que l’ULM </w:t>
      </w:r>
      <w:r w:rsidR="001320C1" w:rsidRPr="00851D63">
        <w:rPr>
          <w:rFonts w:ascii="Arial Narrow" w:hAnsi="Arial Narrow" w:cs="Garamond"/>
          <w:lang w:val="fr-FR"/>
        </w:rPr>
        <w:t>de marques d’i</w:t>
      </w:r>
      <w:r w:rsidRPr="00851D63">
        <w:rPr>
          <w:rFonts w:ascii="Arial Narrow" w:hAnsi="Arial Narrow" w:cs="Garamond"/>
          <w:lang w:val="fr-FR"/>
        </w:rPr>
        <w:t>dentifi</w:t>
      </w:r>
      <w:r w:rsidR="001320C1" w:rsidRPr="00851D63">
        <w:rPr>
          <w:rFonts w:ascii="Arial Narrow" w:hAnsi="Arial Narrow" w:cs="Garamond"/>
          <w:lang w:val="fr-FR"/>
        </w:rPr>
        <w:t>cation</w:t>
      </w:r>
      <w:r w:rsidRPr="00851D63">
        <w:rPr>
          <w:rFonts w:ascii="Arial Narrow" w:hAnsi="Arial Narrow"/>
          <w:lang w:val="fr-FR"/>
        </w:rPr>
        <w:t xml:space="preserve"> </w:t>
      </w:r>
      <w:r w:rsidR="002D5E39" w:rsidRPr="00851D63">
        <w:rPr>
          <w:rFonts w:ascii="Arial Narrow" w:hAnsi="Arial Narrow"/>
          <w:lang w:val="fr-FR"/>
        </w:rPr>
        <w:t xml:space="preserve">                                   </w:t>
      </w:r>
      <w:r w:rsidRPr="00851D63">
        <w:rPr>
          <w:rFonts w:ascii="Arial Narrow" w:hAnsi="Arial Narrow"/>
          <w:lang w:val="fr-FR"/>
        </w:rPr>
        <w:t>est apte au vol conform</w:t>
      </w:r>
      <w:r w:rsidRPr="00851D63">
        <w:rPr>
          <w:rFonts w:ascii="Arial Narrow" w:hAnsi="Arial Narrow" w:cs="Garamond"/>
          <w:lang w:val="fr-FR"/>
        </w:rPr>
        <w:t xml:space="preserve">ément aux dispositions de l’arrêté </w:t>
      </w:r>
      <w:r w:rsidR="000E7C5E" w:rsidRPr="00851D63">
        <w:rPr>
          <w:rFonts w:ascii="Arial Narrow" w:hAnsi="Arial Narrow" w:cs="Garamond"/>
          <w:lang w:val="fr-FR"/>
        </w:rPr>
        <w:t>relatif aux aérone</w:t>
      </w:r>
      <w:r w:rsidR="00851D63">
        <w:rPr>
          <w:rFonts w:ascii="Arial Narrow" w:hAnsi="Arial Narrow" w:cs="Garamond"/>
          <w:lang w:val="fr-FR"/>
        </w:rPr>
        <w:t xml:space="preserve">fs </w:t>
      </w:r>
      <w:proofErr w:type="spellStart"/>
      <w:r w:rsidR="00851D63">
        <w:rPr>
          <w:rFonts w:ascii="Arial Narrow" w:hAnsi="Arial Narrow" w:cs="Garamond"/>
          <w:lang w:val="fr-FR"/>
        </w:rPr>
        <w:t>ultra-légers</w:t>
      </w:r>
      <w:proofErr w:type="spellEnd"/>
      <w:r w:rsidR="00851D63">
        <w:rPr>
          <w:rFonts w:ascii="Arial Narrow" w:hAnsi="Arial Narrow" w:cs="Garamond"/>
          <w:lang w:val="fr-FR"/>
        </w:rPr>
        <w:t xml:space="preserve"> motorisés circu</w:t>
      </w:r>
      <w:r w:rsidR="00504B12">
        <w:rPr>
          <w:rFonts w:ascii="Arial Narrow" w:hAnsi="Arial Narrow" w:cs="Garamond"/>
          <w:lang w:val="fr-FR"/>
        </w:rPr>
        <w:t>lant au S</w:t>
      </w:r>
      <w:r w:rsidR="000E7C5E" w:rsidRPr="00851D63">
        <w:rPr>
          <w:rFonts w:ascii="Arial Narrow" w:hAnsi="Arial Narrow" w:cs="Garamond"/>
          <w:lang w:val="fr-FR"/>
        </w:rPr>
        <w:t>énégal</w:t>
      </w:r>
      <w:r w:rsidR="00B601F4" w:rsidRPr="00B601F4">
        <w:rPr>
          <w:rFonts w:ascii="Arial Narrow" w:hAnsi="Arial Narrow" w:cs="Garamond"/>
          <w:lang w:val="fr-FR"/>
        </w:rPr>
        <w:t>.</w:t>
      </w:r>
    </w:p>
    <w:p w:rsidR="006C0CB9" w:rsidRDefault="006C0CB9" w:rsidP="00E52D8F">
      <w:pPr>
        <w:pStyle w:val="Corpsdetexte"/>
        <w:ind w:right="346"/>
        <w:jc w:val="both"/>
        <w:rPr>
          <w:rFonts w:ascii="Arial Narrow" w:hAnsi="Arial Narrow" w:cs="Garamond"/>
          <w:b/>
          <w:lang w:val="fr-FR"/>
        </w:rPr>
      </w:pPr>
    </w:p>
    <w:p w:rsidR="00E85054" w:rsidRPr="00E52D8F" w:rsidRDefault="00643B59" w:rsidP="00E52D8F">
      <w:pPr>
        <w:pStyle w:val="Corpsdetexte"/>
        <w:ind w:right="346"/>
        <w:jc w:val="both"/>
        <w:rPr>
          <w:rFonts w:ascii="Arial Narrow" w:hAnsi="Arial Narrow" w:cs="Garamond"/>
          <w:lang w:val="fr-FR"/>
        </w:rPr>
      </w:pPr>
      <w:r w:rsidRPr="006C6FC3">
        <w:rPr>
          <w:rFonts w:ascii="Arial Narrow" w:hAnsi="Arial Narrow" w:cs="Garamond"/>
          <w:b/>
          <w:lang w:val="fr-FR"/>
        </w:rPr>
        <w:t>Motif :</w:t>
      </w:r>
      <w:r w:rsidRPr="00E52D8F">
        <w:rPr>
          <w:rFonts w:ascii="Arial Narrow" w:hAnsi="Arial Narrow" w:cs="Garamond"/>
          <w:lang w:val="fr-FR"/>
        </w:rPr>
        <w:t xml:space="preserve"> cession</w:t>
      </w:r>
      <w:r w:rsidR="00E46C6B">
        <w:rPr>
          <w:rFonts w:ascii="Arial Narrow" w:hAnsi="Arial Narrow" w:cs="Garamond"/>
          <w:lang w:val="fr-FR"/>
        </w:rPr>
        <w:t xml:space="preserve"> </w:t>
      </w:r>
      <w:r w:rsidR="00E46C6B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6C6B" w:rsidRPr="00E46C6B">
        <w:rPr>
          <w:rFonts w:ascii="Arial Narrow" w:eastAsia="Times New Roman" w:hAnsi="Arial Narrow" w:cs="Times New Roman"/>
          <w:sz w:val="20"/>
          <w:szCs w:val="20"/>
          <w:lang w:val="fr-FR"/>
        </w:rPr>
        <w:instrText xml:space="preserve"> FORMCHECKBOX </w:instrText>
      </w:r>
      <w:r w:rsidR="0092400E">
        <w:rPr>
          <w:rFonts w:ascii="Arial Narrow" w:eastAsia="Times New Roman" w:hAnsi="Arial Narrow" w:cs="Times New Roman"/>
          <w:sz w:val="20"/>
          <w:szCs w:val="20"/>
          <w:lang w:val="en-GB"/>
        </w:rPr>
      </w:r>
      <w:r w:rsidR="0092400E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separate"/>
      </w:r>
      <w:r w:rsidR="00E46C6B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end"/>
      </w:r>
      <w:r w:rsidRPr="00E52D8F">
        <w:rPr>
          <w:rFonts w:ascii="Arial Narrow" w:hAnsi="Arial Narrow" w:cs="Garamond"/>
          <w:lang w:val="fr-FR"/>
        </w:rPr>
        <w:t xml:space="preserve">  </w:t>
      </w:r>
      <w:r w:rsidR="00B601F4">
        <w:rPr>
          <w:rFonts w:ascii="Arial Narrow" w:hAnsi="Arial Narrow" w:cs="Garamond"/>
          <w:lang w:val="fr-FR"/>
        </w:rPr>
        <w:t xml:space="preserve">  </w:t>
      </w:r>
      <w:r w:rsidRPr="00E52D8F">
        <w:rPr>
          <w:rFonts w:ascii="Arial Narrow" w:hAnsi="Arial Narrow" w:cs="Garamond"/>
          <w:lang w:val="fr-FR"/>
        </w:rPr>
        <w:t>après modifications majeures</w:t>
      </w:r>
      <w:r w:rsidR="00E46C6B">
        <w:rPr>
          <w:rFonts w:ascii="Arial Narrow" w:hAnsi="Arial Narrow" w:cs="Garamond"/>
          <w:lang w:val="fr-FR"/>
        </w:rPr>
        <w:t xml:space="preserve"> </w:t>
      </w:r>
      <w:r w:rsidR="00E46C6B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6C6B" w:rsidRPr="00E46C6B">
        <w:rPr>
          <w:rFonts w:ascii="Arial Narrow" w:eastAsia="Times New Roman" w:hAnsi="Arial Narrow" w:cs="Times New Roman"/>
          <w:sz w:val="20"/>
          <w:szCs w:val="20"/>
          <w:lang w:val="fr-FR"/>
        </w:rPr>
        <w:instrText xml:space="preserve"> FORMCHECKBOX </w:instrText>
      </w:r>
      <w:r w:rsidR="0092400E">
        <w:rPr>
          <w:rFonts w:ascii="Arial Narrow" w:eastAsia="Times New Roman" w:hAnsi="Arial Narrow" w:cs="Times New Roman"/>
          <w:sz w:val="20"/>
          <w:szCs w:val="20"/>
          <w:lang w:val="en-GB"/>
        </w:rPr>
      </w:r>
      <w:r w:rsidR="0092400E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separate"/>
      </w:r>
      <w:r w:rsidR="00E46C6B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end"/>
      </w:r>
      <w:r w:rsidRPr="00E52D8F">
        <w:rPr>
          <w:rFonts w:ascii="Arial Narrow" w:hAnsi="Arial Narrow" w:cs="Garamond"/>
          <w:lang w:val="fr-FR"/>
        </w:rPr>
        <w:t xml:space="preserve">  </w:t>
      </w:r>
      <w:r w:rsidR="00B601F4">
        <w:rPr>
          <w:rFonts w:ascii="Arial Narrow" w:hAnsi="Arial Narrow" w:cs="Garamond"/>
          <w:lang w:val="fr-FR"/>
        </w:rPr>
        <w:t xml:space="preserve"> </w:t>
      </w:r>
      <w:r w:rsidRPr="00E52D8F">
        <w:rPr>
          <w:rFonts w:ascii="Arial Narrow" w:hAnsi="Arial Narrow" w:cs="Garamond"/>
          <w:lang w:val="fr-FR"/>
        </w:rPr>
        <w:t xml:space="preserve">  après accident/incident</w:t>
      </w:r>
      <w:r w:rsidR="00E46C6B">
        <w:rPr>
          <w:rFonts w:ascii="Arial Narrow" w:hAnsi="Arial Narrow" w:cs="Garamond"/>
          <w:lang w:val="fr-FR"/>
        </w:rPr>
        <w:t xml:space="preserve"> </w:t>
      </w:r>
      <w:r w:rsidR="00E46C6B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6C6B" w:rsidRPr="00E46C6B">
        <w:rPr>
          <w:rFonts w:ascii="Arial Narrow" w:eastAsia="Times New Roman" w:hAnsi="Arial Narrow" w:cs="Times New Roman"/>
          <w:sz w:val="20"/>
          <w:szCs w:val="20"/>
          <w:lang w:val="fr-FR"/>
        </w:rPr>
        <w:instrText xml:space="preserve"> FORMCHECKBOX </w:instrText>
      </w:r>
      <w:r w:rsidR="0092400E">
        <w:rPr>
          <w:rFonts w:ascii="Arial Narrow" w:eastAsia="Times New Roman" w:hAnsi="Arial Narrow" w:cs="Times New Roman"/>
          <w:sz w:val="20"/>
          <w:szCs w:val="20"/>
          <w:lang w:val="en-GB"/>
        </w:rPr>
      </w:r>
      <w:r w:rsidR="0092400E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separate"/>
      </w:r>
      <w:r w:rsidR="00E46C6B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end"/>
      </w:r>
      <w:r w:rsidR="00E46C6B" w:rsidRPr="00E46C6B">
        <w:rPr>
          <w:rFonts w:ascii="Arial Narrow" w:eastAsia="Times New Roman" w:hAnsi="Arial Narrow" w:cs="Times New Roman"/>
          <w:sz w:val="20"/>
          <w:szCs w:val="20"/>
          <w:lang w:val="fr-FR"/>
        </w:rPr>
        <w:t xml:space="preserve"> </w:t>
      </w:r>
      <w:r w:rsidR="00D371B7">
        <w:rPr>
          <w:rFonts w:ascii="Arial Narrow" w:eastAsia="Times New Roman" w:hAnsi="Arial Narrow" w:cs="Times New Roman"/>
          <w:sz w:val="20"/>
          <w:szCs w:val="20"/>
          <w:lang w:val="fr-FR"/>
        </w:rPr>
        <w:t xml:space="preserve">  </w:t>
      </w:r>
      <w:r w:rsidR="00B601F4">
        <w:rPr>
          <w:rFonts w:ascii="Arial Narrow" w:eastAsia="Times New Roman" w:hAnsi="Arial Narrow" w:cs="Times New Roman"/>
          <w:sz w:val="20"/>
          <w:szCs w:val="20"/>
          <w:lang w:val="fr-FR"/>
        </w:rPr>
        <w:t xml:space="preserve"> </w:t>
      </w:r>
      <w:r w:rsidR="00D371B7">
        <w:rPr>
          <w:rFonts w:ascii="Arial Narrow" w:eastAsia="Times New Roman" w:hAnsi="Arial Narrow" w:cs="Times New Roman"/>
          <w:sz w:val="20"/>
          <w:szCs w:val="20"/>
          <w:lang w:val="fr-FR"/>
        </w:rPr>
        <w:t xml:space="preserve"> </w:t>
      </w:r>
      <w:r w:rsidR="00E46C6B" w:rsidRPr="002E6A3E">
        <w:rPr>
          <w:rFonts w:ascii="Arial Narrow" w:hAnsi="Arial Narrow" w:cs="Garamond"/>
          <w:lang w:val="fr-FR"/>
        </w:rPr>
        <w:t>Autre (précisez)</w:t>
      </w:r>
      <w:r w:rsidR="00E46C6B" w:rsidRPr="00E46C6B">
        <w:rPr>
          <w:rFonts w:ascii="Arial Narrow" w:eastAsia="Times New Roman" w:hAnsi="Arial Narrow" w:cs="Times New Roman"/>
          <w:sz w:val="20"/>
          <w:szCs w:val="20"/>
          <w:lang w:val="fr-FR"/>
        </w:rPr>
        <w:t xml:space="preserve"> </w:t>
      </w:r>
      <w:r w:rsidR="00E46C6B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6C6B" w:rsidRPr="00E46C6B">
        <w:rPr>
          <w:rFonts w:ascii="Arial Narrow" w:eastAsia="Times New Roman" w:hAnsi="Arial Narrow" w:cs="Times New Roman"/>
          <w:sz w:val="20"/>
          <w:szCs w:val="20"/>
          <w:lang w:val="fr-FR"/>
        </w:rPr>
        <w:instrText xml:space="preserve"> FORMCHECKBOX </w:instrText>
      </w:r>
      <w:r w:rsidR="0092400E">
        <w:rPr>
          <w:rFonts w:ascii="Arial Narrow" w:eastAsia="Times New Roman" w:hAnsi="Arial Narrow" w:cs="Times New Roman"/>
          <w:sz w:val="20"/>
          <w:szCs w:val="20"/>
          <w:lang w:val="en-GB"/>
        </w:rPr>
      </w:r>
      <w:r w:rsidR="0092400E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separate"/>
      </w:r>
      <w:r w:rsidR="00E46C6B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end"/>
      </w:r>
    </w:p>
    <w:p w:rsidR="00F71465" w:rsidRPr="00851D63" w:rsidRDefault="00F71465">
      <w:pPr>
        <w:spacing w:before="6"/>
        <w:rPr>
          <w:rFonts w:ascii="Garamond" w:eastAsia="Garamond" w:hAnsi="Garamond" w:cs="Garamond"/>
          <w:sz w:val="23"/>
          <w:szCs w:val="23"/>
          <w:lang w:val="fr-FR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435"/>
        <w:gridCol w:w="6197"/>
        <w:gridCol w:w="519"/>
        <w:gridCol w:w="567"/>
        <w:gridCol w:w="573"/>
        <w:gridCol w:w="1721"/>
      </w:tblGrid>
      <w:tr w:rsidR="00F05019" w:rsidRPr="00F05019" w:rsidTr="0027624D">
        <w:tc>
          <w:tcPr>
            <w:tcW w:w="435" w:type="dxa"/>
            <w:shd w:val="clear" w:color="auto" w:fill="8DB3E2" w:themeFill="text2" w:themeFillTint="66"/>
          </w:tcPr>
          <w:p w:rsidR="00F70B4C" w:rsidRPr="00F05019" w:rsidRDefault="00F70B4C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N°</w:t>
            </w:r>
          </w:p>
        </w:tc>
        <w:tc>
          <w:tcPr>
            <w:tcW w:w="6213" w:type="dxa"/>
            <w:shd w:val="clear" w:color="auto" w:fill="8DB3E2" w:themeFill="text2" w:themeFillTint="66"/>
          </w:tcPr>
          <w:p w:rsidR="00F70B4C" w:rsidRPr="00F05019" w:rsidRDefault="00425465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Conditions</w:t>
            </w:r>
          </w:p>
        </w:tc>
        <w:tc>
          <w:tcPr>
            <w:tcW w:w="519" w:type="dxa"/>
            <w:shd w:val="clear" w:color="auto" w:fill="8DB3E2" w:themeFill="text2" w:themeFillTint="66"/>
          </w:tcPr>
          <w:p w:rsidR="00F70B4C" w:rsidRPr="00F05019" w:rsidRDefault="00B601F4">
            <w:pPr>
              <w:spacing w:before="6"/>
              <w:rPr>
                <w:rFonts w:ascii="Arial Narrow" w:eastAsia="Garamond" w:hAnsi="Arial Narrow" w:cs="Garamond"/>
                <w:b/>
              </w:rPr>
            </w:pPr>
            <w:proofErr w:type="spellStart"/>
            <w:r w:rsidRPr="00F05019">
              <w:rPr>
                <w:rFonts w:ascii="Arial Narrow" w:eastAsia="Garamond" w:hAnsi="Arial Narrow" w:cs="Garamond"/>
                <w:b/>
              </w:rPr>
              <w:t>O</w:t>
            </w:r>
            <w:r w:rsidR="00F70B4C" w:rsidRPr="00F05019">
              <w:rPr>
                <w:rFonts w:ascii="Arial Narrow" w:eastAsia="Garamond" w:hAnsi="Arial Narrow" w:cs="Garamond"/>
                <w:b/>
              </w:rPr>
              <w:t>ui</w:t>
            </w:r>
            <w:proofErr w:type="spellEnd"/>
            <w:r>
              <w:rPr>
                <w:rFonts w:ascii="Arial Narrow" w:eastAsia="Garamond" w:hAnsi="Arial Narrow" w:cs="Garamond"/>
                <w:b/>
              </w:rPr>
              <w:t xml:space="preserve"> </w:t>
            </w:r>
          </w:p>
        </w:tc>
        <w:tc>
          <w:tcPr>
            <w:tcW w:w="550" w:type="dxa"/>
            <w:shd w:val="clear" w:color="auto" w:fill="8DB3E2" w:themeFill="text2" w:themeFillTint="66"/>
          </w:tcPr>
          <w:p w:rsidR="00F70B4C" w:rsidRPr="00F05019" w:rsidRDefault="00B601F4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N</w:t>
            </w:r>
            <w:r w:rsidR="00F70B4C" w:rsidRPr="00F05019">
              <w:rPr>
                <w:rFonts w:ascii="Arial Narrow" w:eastAsia="Garamond" w:hAnsi="Arial Narrow" w:cs="Garamond"/>
                <w:b/>
              </w:rPr>
              <w:t>on</w:t>
            </w:r>
            <w:r>
              <w:rPr>
                <w:rFonts w:ascii="Arial Narrow" w:eastAsia="Garamond" w:hAnsi="Arial Narrow" w:cs="Garamond"/>
                <w:b/>
              </w:rPr>
              <w:t xml:space="preserve"> </w:t>
            </w:r>
          </w:p>
        </w:tc>
        <w:tc>
          <w:tcPr>
            <w:tcW w:w="573" w:type="dxa"/>
            <w:shd w:val="clear" w:color="auto" w:fill="8DB3E2" w:themeFill="text2" w:themeFillTint="66"/>
          </w:tcPr>
          <w:p w:rsidR="00F70B4C" w:rsidRPr="00F05019" w:rsidRDefault="00F70B4C" w:rsidP="00F71465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N/A</w:t>
            </w:r>
          </w:p>
        </w:tc>
        <w:tc>
          <w:tcPr>
            <w:tcW w:w="1722" w:type="dxa"/>
            <w:shd w:val="clear" w:color="auto" w:fill="8DB3E2" w:themeFill="text2" w:themeFillTint="66"/>
          </w:tcPr>
          <w:p w:rsidR="00F70B4C" w:rsidRPr="00F05019" w:rsidRDefault="00F70B4C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Observations</w:t>
            </w:r>
          </w:p>
        </w:tc>
      </w:tr>
      <w:tr w:rsidR="00F70B4C" w:rsidRPr="00F71465" w:rsidTr="00A145B9">
        <w:trPr>
          <w:trHeight w:val="614"/>
        </w:trPr>
        <w:tc>
          <w:tcPr>
            <w:tcW w:w="435" w:type="dxa"/>
            <w:vAlign w:val="center"/>
          </w:tcPr>
          <w:p w:rsidR="00F70B4C" w:rsidRPr="002E3A2F" w:rsidRDefault="00F70B4C" w:rsidP="002E3A2F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 w:rsidRPr="002E3A2F">
              <w:rPr>
                <w:rFonts w:ascii="Arial Narrow" w:eastAsia="Garamond" w:hAnsi="Arial Narrow" w:cs="Garamond"/>
                <w:sz w:val="20"/>
                <w:szCs w:val="20"/>
              </w:rPr>
              <w:t>01</w:t>
            </w:r>
          </w:p>
        </w:tc>
        <w:tc>
          <w:tcPr>
            <w:tcW w:w="6213" w:type="dxa"/>
            <w:vAlign w:val="center"/>
          </w:tcPr>
          <w:p w:rsidR="00F70B4C" w:rsidRPr="00851D63" w:rsidRDefault="00F70B4C" w:rsidP="00A8263D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eastAsia="Garamond" w:hAnsi="Arial Narrow" w:cs="Garamond"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>Les conditions techniques générales de conc</w:t>
            </w:r>
            <w:r w:rsidR="00183EFA"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eption, applicables à la date de la </w:t>
            </w: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 premi</w:t>
            </w:r>
            <w:r w:rsidR="00183EFA"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ère délivrance </w:t>
            </w: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de </w:t>
            </w:r>
            <w:r w:rsidR="00A8263D">
              <w:rPr>
                <w:rFonts w:ascii="Arial Narrow" w:hAnsi="Arial Narrow"/>
                <w:sz w:val="20"/>
                <w:szCs w:val="20"/>
                <w:lang w:val="fr-FR"/>
              </w:rPr>
              <w:t>l</w:t>
            </w:r>
            <w:r w:rsidRPr="00851D63">
              <w:rPr>
                <w:rFonts w:ascii="Arial Narrow" w:eastAsia="Garamond" w:hAnsi="Arial Narrow" w:cs="Garamond"/>
                <w:sz w:val="20"/>
                <w:szCs w:val="20"/>
                <w:lang w:val="fr-FR"/>
              </w:rPr>
              <w:t>a carte d’identification, sont respectées</w:t>
            </w:r>
          </w:p>
        </w:tc>
        <w:tc>
          <w:tcPr>
            <w:tcW w:w="519" w:type="dxa"/>
            <w:vAlign w:val="center"/>
          </w:tcPr>
          <w:p w:rsidR="00F70B4C" w:rsidRDefault="00F70B4C" w:rsidP="00F7146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F70B4C" w:rsidRDefault="00F70B4C" w:rsidP="00F7146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F70B4C" w:rsidRDefault="00F70B4C" w:rsidP="00F7146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F70B4C" w:rsidRPr="00F71465" w:rsidRDefault="00F70B4C" w:rsidP="00F71465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A145B9">
        <w:trPr>
          <w:trHeight w:val="566"/>
        </w:trPr>
        <w:tc>
          <w:tcPr>
            <w:tcW w:w="435" w:type="dxa"/>
            <w:vAlign w:val="center"/>
          </w:tcPr>
          <w:p w:rsidR="0027624D" w:rsidRPr="002E3A2F" w:rsidRDefault="0027624D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02</w:t>
            </w:r>
          </w:p>
        </w:tc>
        <w:tc>
          <w:tcPr>
            <w:tcW w:w="6213" w:type="dxa"/>
            <w:vAlign w:val="center"/>
          </w:tcPr>
          <w:p w:rsidR="0027624D" w:rsidRPr="00851D63" w:rsidRDefault="0027624D" w:rsidP="00A145B9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Les éventuelles conditions techniques spéciales notifiées </w:t>
            </w:r>
            <w:r w:rsidR="00D53952">
              <w:rPr>
                <w:rFonts w:ascii="Arial Narrow" w:hAnsi="Arial Narrow"/>
                <w:sz w:val="20"/>
                <w:szCs w:val="20"/>
                <w:lang w:val="fr-FR"/>
              </w:rPr>
              <w:t xml:space="preserve">par le fabricant </w:t>
            </w:r>
            <w:r w:rsidR="00EC5201">
              <w:rPr>
                <w:rFonts w:ascii="Arial Narrow" w:hAnsi="Arial Narrow"/>
                <w:sz w:val="20"/>
                <w:szCs w:val="20"/>
                <w:lang w:val="fr-FR"/>
              </w:rPr>
              <w:t xml:space="preserve">et </w:t>
            </w: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>par l</w:t>
            </w:r>
            <w:r w:rsidR="00284B40">
              <w:rPr>
                <w:rFonts w:ascii="Arial Narrow" w:hAnsi="Arial Narrow"/>
                <w:sz w:val="20"/>
                <w:szCs w:val="20"/>
                <w:lang w:val="fr-FR"/>
              </w:rPr>
              <w:t>’Autorité</w:t>
            </w: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 sont appliquées</w:t>
            </w:r>
          </w:p>
        </w:tc>
        <w:tc>
          <w:tcPr>
            <w:tcW w:w="519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A145B9">
        <w:trPr>
          <w:trHeight w:val="559"/>
        </w:trPr>
        <w:tc>
          <w:tcPr>
            <w:tcW w:w="435" w:type="dxa"/>
            <w:vAlign w:val="center"/>
          </w:tcPr>
          <w:p w:rsidR="0027624D" w:rsidRPr="002E3A2F" w:rsidRDefault="0027624D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03</w:t>
            </w:r>
          </w:p>
        </w:tc>
        <w:tc>
          <w:tcPr>
            <w:tcW w:w="6213" w:type="dxa"/>
            <w:vAlign w:val="center"/>
          </w:tcPr>
          <w:p w:rsidR="0027624D" w:rsidRPr="00851D63" w:rsidRDefault="0027624D" w:rsidP="00A145B9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>L’U.L.M est conforme à la partie descriptive de sa fiche d’identification ou du formulaire de référence</w:t>
            </w:r>
          </w:p>
        </w:tc>
        <w:tc>
          <w:tcPr>
            <w:tcW w:w="519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A145B9">
        <w:trPr>
          <w:trHeight w:val="837"/>
        </w:trPr>
        <w:tc>
          <w:tcPr>
            <w:tcW w:w="435" w:type="dxa"/>
            <w:vAlign w:val="center"/>
          </w:tcPr>
          <w:p w:rsidR="0027624D" w:rsidRPr="002E3A2F" w:rsidRDefault="0027624D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04</w:t>
            </w:r>
          </w:p>
        </w:tc>
        <w:tc>
          <w:tcPr>
            <w:tcW w:w="6213" w:type="dxa"/>
            <w:vAlign w:val="center"/>
          </w:tcPr>
          <w:p w:rsidR="0027624D" w:rsidRPr="00851D63" w:rsidRDefault="0027624D" w:rsidP="00A145B9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Les modifications éventuelles ont été effectuées conformément à l’arrêté </w:t>
            </w:r>
            <w:r w:rsidR="004E0A33">
              <w:rPr>
                <w:rFonts w:ascii="Arial Narrow" w:hAnsi="Arial Narrow"/>
                <w:sz w:val="20"/>
                <w:szCs w:val="20"/>
                <w:lang w:val="fr-FR"/>
              </w:rPr>
              <w:t>relatif aux ULM</w:t>
            </w: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 (dans l’affirmative, vérifier qu’elles sont mentionnées dans le manuel d’utilisation)</w:t>
            </w:r>
          </w:p>
        </w:tc>
        <w:tc>
          <w:tcPr>
            <w:tcW w:w="519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A145B9">
        <w:trPr>
          <w:trHeight w:val="566"/>
        </w:trPr>
        <w:tc>
          <w:tcPr>
            <w:tcW w:w="435" w:type="dxa"/>
            <w:vAlign w:val="center"/>
          </w:tcPr>
          <w:p w:rsidR="0027624D" w:rsidRPr="002E3A2F" w:rsidRDefault="0027624D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05</w:t>
            </w:r>
          </w:p>
        </w:tc>
        <w:tc>
          <w:tcPr>
            <w:tcW w:w="6213" w:type="dxa"/>
            <w:vAlign w:val="center"/>
          </w:tcPr>
          <w:p w:rsidR="0027624D" w:rsidRPr="00851D63" w:rsidRDefault="0027624D" w:rsidP="00A145B9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>Les règles particulières édictées par l</w:t>
            </w:r>
            <w:r w:rsidR="00EC0B0B">
              <w:rPr>
                <w:rFonts w:ascii="Arial Narrow" w:hAnsi="Arial Narrow"/>
                <w:sz w:val="20"/>
                <w:szCs w:val="20"/>
                <w:lang w:val="fr-FR"/>
              </w:rPr>
              <w:t>’Autorité</w:t>
            </w: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 xml:space="preserve"> sous forme de consignes opérationnelles ou de consignes de navigabilité sont respectées</w:t>
            </w:r>
          </w:p>
        </w:tc>
        <w:tc>
          <w:tcPr>
            <w:tcW w:w="519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F03486">
        <w:trPr>
          <w:trHeight w:val="418"/>
        </w:trPr>
        <w:tc>
          <w:tcPr>
            <w:tcW w:w="435" w:type="dxa"/>
            <w:vAlign w:val="center"/>
          </w:tcPr>
          <w:p w:rsidR="0027624D" w:rsidRPr="002E3A2F" w:rsidRDefault="00FE018B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06</w:t>
            </w:r>
          </w:p>
        </w:tc>
        <w:tc>
          <w:tcPr>
            <w:tcW w:w="6213" w:type="dxa"/>
            <w:vAlign w:val="center"/>
          </w:tcPr>
          <w:p w:rsidR="0027624D" w:rsidRPr="00851D63" w:rsidRDefault="00AC4304" w:rsidP="00F03486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>L’U.L.M a été entretenu conformément à son manuel d’entretien</w:t>
            </w:r>
          </w:p>
        </w:tc>
        <w:tc>
          <w:tcPr>
            <w:tcW w:w="519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5F6478" w:rsidRPr="00F71465" w:rsidTr="00F03486">
        <w:trPr>
          <w:trHeight w:val="410"/>
        </w:trPr>
        <w:tc>
          <w:tcPr>
            <w:tcW w:w="435" w:type="dxa"/>
            <w:vAlign w:val="center"/>
          </w:tcPr>
          <w:p w:rsidR="005F6478" w:rsidRPr="002E3A2F" w:rsidRDefault="005F6478" w:rsidP="005F6478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07</w:t>
            </w:r>
          </w:p>
        </w:tc>
        <w:tc>
          <w:tcPr>
            <w:tcW w:w="6213" w:type="dxa"/>
            <w:vAlign w:val="center"/>
          </w:tcPr>
          <w:p w:rsidR="005F6478" w:rsidRPr="00851D63" w:rsidRDefault="005F6478" w:rsidP="00F03486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>A la suite d’un incident ou d’un accident, l’ULM a été remis en état</w:t>
            </w:r>
          </w:p>
        </w:tc>
        <w:tc>
          <w:tcPr>
            <w:tcW w:w="519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5F6478" w:rsidRPr="00F71465" w:rsidRDefault="005F6478" w:rsidP="005F6478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5F6478" w:rsidRPr="00F71465" w:rsidTr="00F03486">
        <w:trPr>
          <w:trHeight w:val="558"/>
        </w:trPr>
        <w:tc>
          <w:tcPr>
            <w:tcW w:w="435" w:type="dxa"/>
            <w:vAlign w:val="center"/>
          </w:tcPr>
          <w:p w:rsidR="005F6478" w:rsidRPr="002E3A2F" w:rsidRDefault="005F6478" w:rsidP="005F6478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08</w:t>
            </w:r>
          </w:p>
        </w:tc>
        <w:tc>
          <w:tcPr>
            <w:tcW w:w="6213" w:type="dxa"/>
            <w:vAlign w:val="center"/>
          </w:tcPr>
          <w:p w:rsidR="005F6478" w:rsidRPr="00851D63" w:rsidRDefault="005F6478" w:rsidP="00F03486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sz w:val="20"/>
                <w:szCs w:val="20"/>
                <w:lang w:val="fr-FR"/>
              </w:rPr>
              <w:t>L’expérience n’a pas démontré que l’ULM présente des risques ou des dangers graves qui n’avaient pas été prévus lors du visa de la carte d’identification</w:t>
            </w:r>
          </w:p>
        </w:tc>
        <w:tc>
          <w:tcPr>
            <w:tcW w:w="519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92400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5F6478" w:rsidRPr="00F71465" w:rsidRDefault="005F6478" w:rsidP="005F6478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</w:tbl>
    <w:p w:rsidR="00F71465" w:rsidRDefault="00F71465">
      <w:pPr>
        <w:spacing w:before="6"/>
        <w:rPr>
          <w:rFonts w:ascii="Garamond" w:eastAsia="Garamond" w:hAnsi="Garamond" w:cs="Garamond"/>
          <w:sz w:val="23"/>
          <w:szCs w:val="23"/>
        </w:rPr>
      </w:pPr>
    </w:p>
    <w:p w:rsidR="00701EA9" w:rsidRPr="00434772" w:rsidRDefault="00701EA9" w:rsidP="00434772">
      <w:pPr>
        <w:pStyle w:val="Corpsdetexte"/>
        <w:ind w:right="346"/>
        <w:jc w:val="both"/>
        <w:rPr>
          <w:rFonts w:ascii="Arial Narrow" w:hAnsi="Arial Narrow" w:cs="Garamond"/>
          <w:lang w:val="fr-FR"/>
        </w:rPr>
      </w:pPr>
      <w:r w:rsidRPr="00434772">
        <w:rPr>
          <w:rFonts w:ascii="Arial Narrow" w:hAnsi="Arial Narrow" w:cs="Garamond"/>
          <w:lang w:val="fr-FR"/>
        </w:rPr>
        <w:t>En outre, je dispose d’un dossier d’</w:t>
      </w:r>
      <w:r w:rsidR="00C13B07" w:rsidRPr="00434772">
        <w:rPr>
          <w:rFonts w:ascii="Arial Narrow" w:hAnsi="Arial Narrow" w:cs="Garamond"/>
          <w:lang w:val="fr-FR"/>
        </w:rPr>
        <w:t>exploitation technique</w:t>
      </w:r>
      <w:r w:rsidRPr="00434772">
        <w:rPr>
          <w:rFonts w:ascii="Arial Narrow" w:hAnsi="Arial Narrow" w:cs="Garamond"/>
          <w:lang w:val="fr-FR"/>
        </w:rPr>
        <w:t xml:space="preserve"> comprenant </w:t>
      </w:r>
      <w:r w:rsidR="00CA00EF" w:rsidRPr="00434772">
        <w:rPr>
          <w:rFonts w:ascii="Arial Narrow" w:hAnsi="Arial Narrow" w:cs="Garamond"/>
          <w:lang w:val="fr-FR"/>
        </w:rPr>
        <w:t>le</w:t>
      </w:r>
      <w:r w:rsidRPr="00434772">
        <w:rPr>
          <w:rFonts w:ascii="Arial Narrow" w:hAnsi="Arial Narrow" w:cs="Garamond"/>
          <w:lang w:val="fr-FR"/>
        </w:rPr>
        <w:t xml:space="preserve"> manuel d’utilisation et </w:t>
      </w:r>
      <w:r w:rsidR="00CA00EF" w:rsidRPr="00434772">
        <w:rPr>
          <w:rFonts w:ascii="Arial Narrow" w:hAnsi="Arial Narrow" w:cs="Garamond"/>
          <w:lang w:val="fr-FR"/>
        </w:rPr>
        <w:t>le</w:t>
      </w:r>
      <w:r w:rsidRPr="00434772">
        <w:rPr>
          <w:rFonts w:ascii="Arial Narrow" w:hAnsi="Arial Narrow" w:cs="Garamond"/>
          <w:lang w:val="fr-FR"/>
        </w:rPr>
        <w:t xml:space="preserve"> manuel d’entretien que je remets à l’acquéreur de l’ULM</w:t>
      </w:r>
      <w:r w:rsidR="00E03799">
        <w:rPr>
          <w:rFonts w:ascii="Arial Narrow" w:hAnsi="Arial Narrow" w:cs="Garamond"/>
          <w:lang w:val="fr-FR"/>
        </w:rPr>
        <w:t xml:space="preserve"> (en cas de cession)</w:t>
      </w:r>
      <w:r w:rsidRPr="00434772">
        <w:rPr>
          <w:rFonts w:ascii="Arial Narrow" w:hAnsi="Arial Narrow" w:cs="Garamond"/>
          <w:lang w:val="fr-FR"/>
        </w:rPr>
        <w:t>.</w:t>
      </w:r>
    </w:p>
    <w:p w:rsidR="003A24CF" w:rsidRPr="00851D63" w:rsidRDefault="003A24CF" w:rsidP="00701EA9">
      <w:pPr>
        <w:rPr>
          <w:rFonts w:ascii="Garamond" w:eastAsia="Garamond" w:hAnsi="Garamond" w:cs="Garamond"/>
          <w:lang w:val="fr-FR"/>
        </w:rPr>
      </w:pPr>
    </w:p>
    <w:p w:rsidR="003A24CF" w:rsidRPr="00851D63" w:rsidRDefault="003A24CF" w:rsidP="003A24CF">
      <w:pPr>
        <w:pStyle w:val="Corpsdetexte"/>
        <w:spacing w:before="79"/>
        <w:ind w:right="346"/>
        <w:jc w:val="both"/>
        <w:rPr>
          <w:b/>
          <w:lang w:val="fr-FR"/>
        </w:rPr>
      </w:pPr>
      <w:r w:rsidRPr="00851D63">
        <w:rPr>
          <w:b/>
          <w:lang w:val="fr-FR"/>
        </w:rPr>
        <w:t xml:space="preserve">Date et signature du </w:t>
      </w:r>
      <w:r w:rsidR="00BD2987" w:rsidRPr="00851D63">
        <w:rPr>
          <w:b/>
          <w:lang w:val="fr-FR"/>
        </w:rPr>
        <w:t>déclarant</w:t>
      </w:r>
      <w:r w:rsidR="00B601F4">
        <w:rPr>
          <w:b/>
          <w:lang w:val="fr-FR"/>
        </w:rPr>
        <w:t xml:space="preserve"> </w:t>
      </w:r>
      <w:r w:rsidRPr="00851D63">
        <w:rPr>
          <w:b/>
          <w:lang w:val="fr-FR"/>
        </w:rPr>
        <w:t>:</w:t>
      </w:r>
    </w:p>
    <w:p w:rsidR="003A24CF" w:rsidRDefault="003A24CF" w:rsidP="00701EA9">
      <w:pPr>
        <w:rPr>
          <w:rFonts w:ascii="Garamond" w:eastAsia="Garamond" w:hAnsi="Garamond" w:cs="Garamond"/>
          <w:lang w:val="fr-FR"/>
        </w:rPr>
      </w:pPr>
    </w:p>
    <w:p w:rsidR="008810E8" w:rsidRPr="00851D63" w:rsidRDefault="008810E8" w:rsidP="00701EA9">
      <w:pPr>
        <w:rPr>
          <w:rFonts w:ascii="Garamond" w:eastAsia="Garamond" w:hAnsi="Garamond" w:cs="Garamond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82BF4" w:rsidRPr="003C6B1B" w:rsidTr="00D82BF4">
        <w:tc>
          <w:tcPr>
            <w:tcW w:w="9639" w:type="dxa"/>
            <w:shd w:val="clear" w:color="auto" w:fill="8DB3E2" w:themeFill="text2" w:themeFillTint="66"/>
          </w:tcPr>
          <w:p w:rsidR="00D82BF4" w:rsidRPr="00851D63" w:rsidRDefault="00D82BF4" w:rsidP="00D82BF4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jc w:val="both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851D63">
              <w:rPr>
                <w:rFonts w:ascii="Arial Narrow" w:hAnsi="Arial Narrow"/>
                <w:b/>
                <w:sz w:val="20"/>
                <w:szCs w:val="20"/>
                <w:lang w:val="fr-FR"/>
              </w:rPr>
              <w:t>En cas de réponse(s) négative(s), ex</w:t>
            </w:r>
            <w:r w:rsidR="005C6AF4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pliquer ci-dessous les raisons </w:t>
            </w:r>
          </w:p>
        </w:tc>
      </w:tr>
      <w:tr w:rsidR="000D6CD0" w:rsidRPr="003C6B1B" w:rsidTr="000D6CD0">
        <w:trPr>
          <w:trHeight w:val="1878"/>
        </w:trPr>
        <w:tc>
          <w:tcPr>
            <w:tcW w:w="9639" w:type="dxa"/>
          </w:tcPr>
          <w:p w:rsidR="000D6CD0" w:rsidRPr="00851D63" w:rsidRDefault="000D6CD0" w:rsidP="00D82BF4">
            <w:pPr>
              <w:spacing w:before="6"/>
              <w:rPr>
                <w:rFonts w:ascii="Garamond" w:eastAsia="Garamond" w:hAnsi="Garamond" w:cs="Garamond"/>
                <w:sz w:val="23"/>
                <w:szCs w:val="23"/>
                <w:lang w:val="fr-FR"/>
              </w:rPr>
            </w:pPr>
          </w:p>
        </w:tc>
      </w:tr>
    </w:tbl>
    <w:p w:rsidR="00F71465" w:rsidRPr="00851D63" w:rsidRDefault="00F71465" w:rsidP="008810E8">
      <w:pPr>
        <w:spacing w:before="6"/>
        <w:rPr>
          <w:rFonts w:ascii="Garamond" w:eastAsia="Garamond" w:hAnsi="Garamond" w:cs="Garamond"/>
          <w:sz w:val="23"/>
          <w:szCs w:val="23"/>
          <w:lang w:val="fr-FR"/>
        </w:rPr>
      </w:pPr>
    </w:p>
    <w:sectPr w:rsidR="00F71465" w:rsidRPr="00851D63">
      <w:footerReference w:type="default" r:id="rId8"/>
      <w:type w:val="continuous"/>
      <w:pgSz w:w="11910" w:h="16850"/>
      <w:pgMar w:top="800" w:right="10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0E" w:rsidRDefault="0092400E" w:rsidP="00D3136F">
      <w:r>
        <w:separator/>
      </w:r>
    </w:p>
  </w:endnote>
  <w:endnote w:type="continuationSeparator" w:id="0">
    <w:p w:rsidR="0092400E" w:rsidRDefault="0092400E" w:rsidP="00D3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6F" w:rsidRPr="00D3136F" w:rsidRDefault="0092400E">
    <w:pPr>
      <w:pStyle w:val="Pieddepage"/>
      <w:rPr>
        <w:b/>
        <w:sz w:val="18"/>
        <w:szCs w:val="18"/>
      </w:rPr>
    </w:pPr>
    <w:r>
      <w:rPr>
        <w:b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D3136F" w:rsidRPr="00B601F4" w:rsidRDefault="00D3136F" w:rsidP="0051138F">
    <w:pPr>
      <w:pStyle w:val="Pieddepage"/>
      <w:tabs>
        <w:tab w:val="clear" w:pos="9072"/>
        <w:tab w:val="right" w:pos="10348"/>
      </w:tabs>
      <w:rPr>
        <w:rFonts w:ascii="Arial Narrow" w:hAnsi="Arial Narrow"/>
        <w:b/>
        <w:sz w:val="18"/>
        <w:szCs w:val="18"/>
        <w:lang w:val="fr-FR"/>
      </w:rPr>
    </w:pPr>
    <w:r w:rsidRPr="00B601F4">
      <w:rPr>
        <w:rFonts w:ascii="Arial Narrow" w:hAnsi="Arial Narrow"/>
        <w:b/>
        <w:sz w:val="18"/>
        <w:szCs w:val="18"/>
        <w:lang w:val="fr-FR"/>
      </w:rPr>
      <w:t>SN-SEC-OPS-FORM-</w:t>
    </w:r>
    <w:r w:rsidR="003C6B1B">
      <w:rPr>
        <w:rFonts w:ascii="Arial Narrow" w:hAnsi="Arial Narrow"/>
        <w:b/>
        <w:sz w:val="18"/>
        <w:szCs w:val="18"/>
        <w:lang w:val="fr-FR"/>
      </w:rPr>
      <w:t>53</w:t>
    </w:r>
    <w:r w:rsidR="0051138F" w:rsidRPr="00B601F4">
      <w:rPr>
        <w:rFonts w:ascii="Arial Narrow" w:hAnsi="Arial Narrow"/>
        <w:b/>
        <w:sz w:val="18"/>
        <w:szCs w:val="18"/>
        <w:lang w:val="fr-FR"/>
      </w:rPr>
      <w:t>-A</w:t>
    </w:r>
    <w:r w:rsidR="0051138F" w:rsidRPr="00B601F4">
      <w:rPr>
        <w:rFonts w:ascii="Arial Narrow" w:hAnsi="Arial Narrow"/>
        <w:b/>
        <w:sz w:val="18"/>
        <w:szCs w:val="18"/>
        <w:lang w:val="fr-FR"/>
      </w:rPr>
      <w:tab/>
    </w:r>
    <w:r w:rsidR="0051138F" w:rsidRPr="00B601F4">
      <w:rPr>
        <w:rFonts w:ascii="Arial Narrow" w:hAnsi="Arial Narrow"/>
        <w:b/>
        <w:sz w:val="18"/>
        <w:szCs w:val="18"/>
        <w:lang w:val="fr-FR"/>
      </w:rPr>
      <w:tab/>
      <w:t>Déclaration d’aptitude au vol de l’ULM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0E" w:rsidRDefault="0092400E" w:rsidP="00D3136F">
      <w:r>
        <w:separator/>
      </w:r>
    </w:p>
  </w:footnote>
  <w:footnote w:type="continuationSeparator" w:id="0">
    <w:p w:rsidR="0092400E" w:rsidRDefault="0092400E" w:rsidP="00D3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56A"/>
    <w:multiLevelType w:val="hybridMultilevel"/>
    <w:tmpl w:val="0BBC73A8"/>
    <w:lvl w:ilvl="0" w:tplc="7BAE4ECC">
      <w:start w:val="1"/>
      <w:numFmt w:val="bullet"/>
      <w:lvlText w:val="-"/>
      <w:lvlJc w:val="left"/>
      <w:pPr>
        <w:ind w:left="436" w:hanging="125"/>
      </w:pPr>
      <w:rPr>
        <w:rFonts w:ascii="Garamond" w:eastAsia="Garamond" w:hAnsi="Garamond" w:hint="default"/>
        <w:color w:val="FF0000"/>
        <w:w w:val="100"/>
        <w:sz w:val="22"/>
        <w:szCs w:val="22"/>
      </w:rPr>
    </w:lvl>
    <w:lvl w:ilvl="1" w:tplc="394EE702">
      <w:start w:val="1"/>
      <w:numFmt w:val="bullet"/>
      <w:lvlText w:val="•"/>
      <w:lvlJc w:val="left"/>
      <w:pPr>
        <w:ind w:left="1428" w:hanging="125"/>
      </w:pPr>
      <w:rPr>
        <w:rFonts w:hint="default"/>
      </w:rPr>
    </w:lvl>
    <w:lvl w:ilvl="2" w:tplc="E3AA6C9E">
      <w:start w:val="1"/>
      <w:numFmt w:val="bullet"/>
      <w:lvlText w:val="•"/>
      <w:lvlJc w:val="left"/>
      <w:pPr>
        <w:ind w:left="2417" w:hanging="125"/>
      </w:pPr>
      <w:rPr>
        <w:rFonts w:hint="default"/>
      </w:rPr>
    </w:lvl>
    <w:lvl w:ilvl="3" w:tplc="6AD25740">
      <w:start w:val="1"/>
      <w:numFmt w:val="bullet"/>
      <w:lvlText w:val="•"/>
      <w:lvlJc w:val="left"/>
      <w:pPr>
        <w:ind w:left="3405" w:hanging="125"/>
      </w:pPr>
      <w:rPr>
        <w:rFonts w:hint="default"/>
      </w:rPr>
    </w:lvl>
    <w:lvl w:ilvl="4" w:tplc="AEC2CF60">
      <w:start w:val="1"/>
      <w:numFmt w:val="bullet"/>
      <w:lvlText w:val="•"/>
      <w:lvlJc w:val="left"/>
      <w:pPr>
        <w:ind w:left="4394" w:hanging="125"/>
      </w:pPr>
      <w:rPr>
        <w:rFonts w:hint="default"/>
      </w:rPr>
    </w:lvl>
    <w:lvl w:ilvl="5" w:tplc="357E9BAA">
      <w:start w:val="1"/>
      <w:numFmt w:val="bullet"/>
      <w:lvlText w:val="•"/>
      <w:lvlJc w:val="left"/>
      <w:pPr>
        <w:ind w:left="5383" w:hanging="125"/>
      </w:pPr>
      <w:rPr>
        <w:rFonts w:hint="default"/>
      </w:rPr>
    </w:lvl>
    <w:lvl w:ilvl="6" w:tplc="3D96F00C">
      <w:start w:val="1"/>
      <w:numFmt w:val="bullet"/>
      <w:lvlText w:val="•"/>
      <w:lvlJc w:val="left"/>
      <w:pPr>
        <w:ind w:left="6371" w:hanging="125"/>
      </w:pPr>
      <w:rPr>
        <w:rFonts w:hint="default"/>
      </w:rPr>
    </w:lvl>
    <w:lvl w:ilvl="7" w:tplc="BFB642EE">
      <w:start w:val="1"/>
      <w:numFmt w:val="bullet"/>
      <w:lvlText w:val="•"/>
      <w:lvlJc w:val="left"/>
      <w:pPr>
        <w:ind w:left="7360" w:hanging="125"/>
      </w:pPr>
      <w:rPr>
        <w:rFonts w:hint="default"/>
      </w:rPr>
    </w:lvl>
    <w:lvl w:ilvl="8" w:tplc="1DAC96D6">
      <w:start w:val="1"/>
      <w:numFmt w:val="bullet"/>
      <w:lvlText w:val="•"/>
      <w:lvlJc w:val="left"/>
      <w:pPr>
        <w:ind w:left="8349" w:hanging="125"/>
      </w:pPr>
      <w:rPr>
        <w:rFonts w:hint="default"/>
      </w:rPr>
    </w:lvl>
  </w:abstractNum>
  <w:abstractNum w:abstractNumId="1" w15:restartNumberingAfterBreak="0">
    <w:nsid w:val="144E1F0F"/>
    <w:multiLevelType w:val="hybridMultilevel"/>
    <w:tmpl w:val="5D6C696C"/>
    <w:lvl w:ilvl="0" w:tplc="EDEE49B8">
      <w:start w:val="1"/>
      <w:numFmt w:val="bullet"/>
      <w:lvlText w:val=""/>
      <w:lvlJc w:val="left"/>
      <w:pPr>
        <w:ind w:left="200" w:hanging="166"/>
      </w:pPr>
      <w:rPr>
        <w:rFonts w:ascii="Wingdings" w:eastAsia="Wingdings" w:hAnsi="Wingdings" w:hint="default"/>
        <w:w w:val="100"/>
      </w:rPr>
    </w:lvl>
    <w:lvl w:ilvl="1" w:tplc="669A7C3E">
      <w:start w:val="1"/>
      <w:numFmt w:val="bullet"/>
      <w:lvlText w:val="•"/>
      <w:lvlJc w:val="left"/>
      <w:pPr>
        <w:ind w:left="1024" w:hanging="166"/>
      </w:pPr>
      <w:rPr>
        <w:rFonts w:hint="default"/>
      </w:rPr>
    </w:lvl>
    <w:lvl w:ilvl="2" w:tplc="B7629972">
      <w:start w:val="1"/>
      <w:numFmt w:val="bullet"/>
      <w:lvlText w:val="•"/>
      <w:lvlJc w:val="left"/>
      <w:pPr>
        <w:ind w:left="1848" w:hanging="166"/>
      </w:pPr>
      <w:rPr>
        <w:rFonts w:hint="default"/>
      </w:rPr>
    </w:lvl>
    <w:lvl w:ilvl="3" w:tplc="174AE950">
      <w:start w:val="1"/>
      <w:numFmt w:val="bullet"/>
      <w:lvlText w:val="•"/>
      <w:lvlJc w:val="left"/>
      <w:pPr>
        <w:ind w:left="2672" w:hanging="166"/>
      </w:pPr>
      <w:rPr>
        <w:rFonts w:hint="default"/>
      </w:rPr>
    </w:lvl>
    <w:lvl w:ilvl="4" w:tplc="59D0071A">
      <w:start w:val="1"/>
      <w:numFmt w:val="bullet"/>
      <w:lvlText w:val="•"/>
      <w:lvlJc w:val="left"/>
      <w:pPr>
        <w:ind w:left="3497" w:hanging="166"/>
      </w:pPr>
      <w:rPr>
        <w:rFonts w:hint="default"/>
      </w:rPr>
    </w:lvl>
    <w:lvl w:ilvl="5" w:tplc="B2EC9CB4">
      <w:start w:val="1"/>
      <w:numFmt w:val="bullet"/>
      <w:lvlText w:val="•"/>
      <w:lvlJc w:val="left"/>
      <w:pPr>
        <w:ind w:left="4321" w:hanging="166"/>
      </w:pPr>
      <w:rPr>
        <w:rFonts w:hint="default"/>
      </w:rPr>
    </w:lvl>
    <w:lvl w:ilvl="6" w:tplc="1EC8550A">
      <w:start w:val="1"/>
      <w:numFmt w:val="bullet"/>
      <w:lvlText w:val="•"/>
      <w:lvlJc w:val="left"/>
      <w:pPr>
        <w:ind w:left="5145" w:hanging="166"/>
      </w:pPr>
      <w:rPr>
        <w:rFonts w:hint="default"/>
      </w:rPr>
    </w:lvl>
    <w:lvl w:ilvl="7" w:tplc="FA02AC4A">
      <w:start w:val="1"/>
      <w:numFmt w:val="bullet"/>
      <w:lvlText w:val="•"/>
      <w:lvlJc w:val="left"/>
      <w:pPr>
        <w:ind w:left="5970" w:hanging="166"/>
      </w:pPr>
      <w:rPr>
        <w:rFonts w:hint="default"/>
      </w:rPr>
    </w:lvl>
    <w:lvl w:ilvl="8" w:tplc="2C8C6E9E">
      <w:start w:val="1"/>
      <w:numFmt w:val="bullet"/>
      <w:lvlText w:val="•"/>
      <w:lvlJc w:val="left"/>
      <w:pPr>
        <w:ind w:left="6794" w:hanging="166"/>
      </w:pPr>
      <w:rPr>
        <w:rFonts w:hint="default"/>
      </w:rPr>
    </w:lvl>
  </w:abstractNum>
  <w:abstractNum w:abstractNumId="2" w15:restartNumberingAfterBreak="0">
    <w:nsid w:val="1E607E67"/>
    <w:multiLevelType w:val="hybridMultilevel"/>
    <w:tmpl w:val="F8FEC4D6"/>
    <w:lvl w:ilvl="0" w:tplc="015A1DB4">
      <w:start w:val="1"/>
      <w:numFmt w:val="bullet"/>
      <w:lvlText w:val=""/>
      <w:lvlJc w:val="left"/>
      <w:pPr>
        <w:ind w:left="375" w:hanging="252"/>
      </w:pPr>
      <w:rPr>
        <w:rFonts w:ascii="Wingdings" w:eastAsia="Wingdings" w:hAnsi="Wingdings" w:hint="default"/>
        <w:w w:val="100"/>
        <w:sz w:val="22"/>
        <w:szCs w:val="22"/>
      </w:rPr>
    </w:lvl>
    <w:lvl w:ilvl="1" w:tplc="CCE616EA">
      <w:start w:val="1"/>
      <w:numFmt w:val="bullet"/>
      <w:lvlText w:val="•"/>
      <w:lvlJc w:val="left"/>
      <w:pPr>
        <w:ind w:left="507" w:hanging="252"/>
      </w:pPr>
      <w:rPr>
        <w:rFonts w:hint="default"/>
      </w:rPr>
    </w:lvl>
    <w:lvl w:ilvl="2" w:tplc="87DA33BA">
      <w:start w:val="1"/>
      <w:numFmt w:val="bullet"/>
      <w:lvlText w:val="•"/>
      <w:lvlJc w:val="left"/>
      <w:pPr>
        <w:ind w:left="635" w:hanging="252"/>
      </w:pPr>
      <w:rPr>
        <w:rFonts w:hint="default"/>
      </w:rPr>
    </w:lvl>
    <w:lvl w:ilvl="3" w:tplc="BF6C062A">
      <w:start w:val="1"/>
      <w:numFmt w:val="bullet"/>
      <w:lvlText w:val="•"/>
      <w:lvlJc w:val="left"/>
      <w:pPr>
        <w:ind w:left="763" w:hanging="252"/>
      </w:pPr>
      <w:rPr>
        <w:rFonts w:hint="default"/>
      </w:rPr>
    </w:lvl>
    <w:lvl w:ilvl="4" w:tplc="CBBA1D60">
      <w:start w:val="1"/>
      <w:numFmt w:val="bullet"/>
      <w:lvlText w:val="•"/>
      <w:lvlJc w:val="left"/>
      <w:pPr>
        <w:ind w:left="891" w:hanging="252"/>
      </w:pPr>
      <w:rPr>
        <w:rFonts w:hint="default"/>
      </w:rPr>
    </w:lvl>
    <w:lvl w:ilvl="5" w:tplc="6FB622F6">
      <w:start w:val="1"/>
      <w:numFmt w:val="bullet"/>
      <w:lvlText w:val="•"/>
      <w:lvlJc w:val="left"/>
      <w:pPr>
        <w:ind w:left="1018" w:hanging="252"/>
      </w:pPr>
      <w:rPr>
        <w:rFonts w:hint="default"/>
      </w:rPr>
    </w:lvl>
    <w:lvl w:ilvl="6" w:tplc="99A002A8">
      <w:start w:val="1"/>
      <w:numFmt w:val="bullet"/>
      <w:lvlText w:val="•"/>
      <w:lvlJc w:val="left"/>
      <w:pPr>
        <w:ind w:left="1146" w:hanging="252"/>
      </w:pPr>
      <w:rPr>
        <w:rFonts w:hint="default"/>
      </w:rPr>
    </w:lvl>
    <w:lvl w:ilvl="7" w:tplc="290E6B4E">
      <w:start w:val="1"/>
      <w:numFmt w:val="bullet"/>
      <w:lvlText w:val="•"/>
      <w:lvlJc w:val="left"/>
      <w:pPr>
        <w:ind w:left="1274" w:hanging="252"/>
      </w:pPr>
      <w:rPr>
        <w:rFonts w:hint="default"/>
      </w:rPr>
    </w:lvl>
    <w:lvl w:ilvl="8" w:tplc="EC1A4BD8">
      <w:start w:val="1"/>
      <w:numFmt w:val="bullet"/>
      <w:lvlText w:val="•"/>
      <w:lvlJc w:val="left"/>
      <w:pPr>
        <w:ind w:left="1402" w:hanging="25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5054"/>
    <w:rsid w:val="000537E8"/>
    <w:rsid w:val="000A1F31"/>
    <w:rsid w:val="000D6CD0"/>
    <w:rsid w:val="000E7C5E"/>
    <w:rsid w:val="000F58EF"/>
    <w:rsid w:val="00130AF3"/>
    <w:rsid w:val="001320C1"/>
    <w:rsid w:val="001661AD"/>
    <w:rsid w:val="00183EFA"/>
    <w:rsid w:val="001A0DC9"/>
    <w:rsid w:val="001D60B2"/>
    <w:rsid w:val="0020659A"/>
    <w:rsid w:val="00222139"/>
    <w:rsid w:val="00242B35"/>
    <w:rsid w:val="0024427F"/>
    <w:rsid w:val="0027624D"/>
    <w:rsid w:val="00280645"/>
    <w:rsid w:val="00284B40"/>
    <w:rsid w:val="00287806"/>
    <w:rsid w:val="002D5E39"/>
    <w:rsid w:val="002E3A2F"/>
    <w:rsid w:val="002E6A3E"/>
    <w:rsid w:val="002E6DBC"/>
    <w:rsid w:val="00312226"/>
    <w:rsid w:val="00336777"/>
    <w:rsid w:val="00355921"/>
    <w:rsid w:val="003A24CF"/>
    <w:rsid w:val="003B013A"/>
    <w:rsid w:val="003C6B1B"/>
    <w:rsid w:val="003D1BF8"/>
    <w:rsid w:val="003D378F"/>
    <w:rsid w:val="003F77AB"/>
    <w:rsid w:val="00401BC3"/>
    <w:rsid w:val="00421C18"/>
    <w:rsid w:val="00425465"/>
    <w:rsid w:val="00434772"/>
    <w:rsid w:val="0044782A"/>
    <w:rsid w:val="00454528"/>
    <w:rsid w:val="0045506A"/>
    <w:rsid w:val="004B7FA4"/>
    <w:rsid w:val="004D1341"/>
    <w:rsid w:val="004E0A33"/>
    <w:rsid w:val="00504B12"/>
    <w:rsid w:val="0051138F"/>
    <w:rsid w:val="005509C5"/>
    <w:rsid w:val="005B4E12"/>
    <w:rsid w:val="005C6AF4"/>
    <w:rsid w:val="005E6F1D"/>
    <w:rsid w:val="005F6478"/>
    <w:rsid w:val="00643B59"/>
    <w:rsid w:val="00664B01"/>
    <w:rsid w:val="006C0CB9"/>
    <w:rsid w:val="006C6FC3"/>
    <w:rsid w:val="006E7D8E"/>
    <w:rsid w:val="006F3D8D"/>
    <w:rsid w:val="00701EA9"/>
    <w:rsid w:val="00710EF5"/>
    <w:rsid w:val="007156B9"/>
    <w:rsid w:val="00777F32"/>
    <w:rsid w:val="007D496D"/>
    <w:rsid w:val="007F701D"/>
    <w:rsid w:val="00811360"/>
    <w:rsid w:val="00820732"/>
    <w:rsid w:val="00851D63"/>
    <w:rsid w:val="008810E8"/>
    <w:rsid w:val="00884D0F"/>
    <w:rsid w:val="008A1066"/>
    <w:rsid w:val="008F773C"/>
    <w:rsid w:val="0092400E"/>
    <w:rsid w:val="00933379"/>
    <w:rsid w:val="009606FF"/>
    <w:rsid w:val="0096139B"/>
    <w:rsid w:val="009755EC"/>
    <w:rsid w:val="009A5DBF"/>
    <w:rsid w:val="009A6996"/>
    <w:rsid w:val="00A145B9"/>
    <w:rsid w:val="00A40947"/>
    <w:rsid w:val="00A626CA"/>
    <w:rsid w:val="00A630FB"/>
    <w:rsid w:val="00A8022F"/>
    <w:rsid w:val="00A81BF7"/>
    <w:rsid w:val="00A8263D"/>
    <w:rsid w:val="00AC4304"/>
    <w:rsid w:val="00B601F4"/>
    <w:rsid w:val="00B7221A"/>
    <w:rsid w:val="00BD2987"/>
    <w:rsid w:val="00C04326"/>
    <w:rsid w:val="00C13B07"/>
    <w:rsid w:val="00C75CED"/>
    <w:rsid w:val="00C84145"/>
    <w:rsid w:val="00C864C5"/>
    <w:rsid w:val="00C87A96"/>
    <w:rsid w:val="00C93366"/>
    <w:rsid w:val="00CA00EF"/>
    <w:rsid w:val="00CD71BC"/>
    <w:rsid w:val="00D0277D"/>
    <w:rsid w:val="00D038E2"/>
    <w:rsid w:val="00D30CC4"/>
    <w:rsid w:val="00D3136F"/>
    <w:rsid w:val="00D371B7"/>
    <w:rsid w:val="00D53952"/>
    <w:rsid w:val="00D54B5B"/>
    <w:rsid w:val="00D82BF4"/>
    <w:rsid w:val="00DA6CC0"/>
    <w:rsid w:val="00E03799"/>
    <w:rsid w:val="00E46C6B"/>
    <w:rsid w:val="00E52D8F"/>
    <w:rsid w:val="00E82CBE"/>
    <w:rsid w:val="00E85054"/>
    <w:rsid w:val="00EC0B0B"/>
    <w:rsid w:val="00EC297E"/>
    <w:rsid w:val="00EC50EA"/>
    <w:rsid w:val="00EC5201"/>
    <w:rsid w:val="00ED18BA"/>
    <w:rsid w:val="00EF6773"/>
    <w:rsid w:val="00F03486"/>
    <w:rsid w:val="00F05019"/>
    <w:rsid w:val="00F075A2"/>
    <w:rsid w:val="00F145EE"/>
    <w:rsid w:val="00F16228"/>
    <w:rsid w:val="00F62908"/>
    <w:rsid w:val="00F70B4C"/>
    <w:rsid w:val="00F71465"/>
    <w:rsid w:val="00F85980"/>
    <w:rsid w:val="00F94C9F"/>
    <w:rsid w:val="00FD0F87"/>
    <w:rsid w:val="00FE018B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8CB12"/>
  <w15:docId w15:val="{3CDBC13F-B26E-43BC-BDC8-EA89B06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12"/>
    </w:pPr>
    <w:rPr>
      <w:rFonts w:ascii="Garamond" w:eastAsia="Garamond" w:hAnsi="Garamond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F7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1D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D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13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136F"/>
  </w:style>
  <w:style w:type="paragraph" w:styleId="Pieddepage">
    <w:name w:val="footer"/>
    <w:basedOn w:val="Normal"/>
    <w:link w:val="PieddepageCar"/>
    <w:unhideWhenUsed/>
    <w:rsid w:val="00D313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Alioune DIOMBOKHO</cp:lastModifiedBy>
  <cp:revision>157</cp:revision>
  <dcterms:created xsi:type="dcterms:W3CDTF">2017-01-26T08:35:00Z</dcterms:created>
  <dcterms:modified xsi:type="dcterms:W3CDTF">2021-04-28T15:06:00Z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2017-01-26T00:00:00Z</vt:filetime>
  </property>
</Properties>
</file>